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3F49A1">
        <w:rPr>
          <w:rFonts w:ascii="Times New Roman" w:hAnsi="Times New Roman" w:cs="Times New Roman"/>
          <w:sz w:val="24"/>
          <w:szCs w:val="24"/>
        </w:rPr>
        <w:t>44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354A61">
        <w:rPr>
          <w:rFonts w:ascii="Times New Roman" w:hAnsi="Times New Roman" w:cs="Times New Roman"/>
          <w:sz w:val="24"/>
          <w:szCs w:val="24"/>
        </w:rPr>
        <w:t>Ленинского комсомола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3F49A1">
        <w:rPr>
          <w:rFonts w:ascii="Times New Roman" w:hAnsi="Times New Roman" w:cs="Times New Roman"/>
          <w:sz w:val="24"/>
          <w:szCs w:val="24"/>
        </w:rPr>
        <w:t>570,6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3F49A1">
        <w:rPr>
          <w:rFonts w:ascii="Times New Roman" w:hAnsi="Times New Roman" w:cs="Times New Roman"/>
          <w:sz w:val="24"/>
          <w:szCs w:val="24"/>
        </w:rPr>
        <w:t>4917,9</w:t>
      </w:r>
      <w:bookmarkStart w:id="0" w:name="_GoBack"/>
      <w:bookmarkEnd w:id="0"/>
      <w:r w:rsidR="00645E70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6AF"/>
    <w:rsid w:val="00121184"/>
    <w:rsid w:val="00130FB5"/>
    <w:rsid w:val="0017246B"/>
    <w:rsid w:val="001A5FB6"/>
    <w:rsid w:val="001E6CE2"/>
    <w:rsid w:val="00202EF6"/>
    <w:rsid w:val="002410D0"/>
    <w:rsid w:val="00267947"/>
    <w:rsid w:val="0030508A"/>
    <w:rsid w:val="00334FBC"/>
    <w:rsid w:val="00354A61"/>
    <w:rsid w:val="00354BD3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6540F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6400A2"/>
    <w:rsid w:val="00645E70"/>
    <w:rsid w:val="00675826"/>
    <w:rsid w:val="00683B64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90FEC"/>
    <w:rsid w:val="00AA506E"/>
    <w:rsid w:val="00AB1395"/>
    <w:rsid w:val="00B23E98"/>
    <w:rsid w:val="00B27232"/>
    <w:rsid w:val="00B36634"/>
    <w:rsid w:val="00B47FC1"/>
    <w:rsid w:val="00B53E67"/>
    <w:rsid w:val="00B63407"/>
    <w:rsid w:val="00B63FA0"/>
    <w:rsid w:val="00B73A63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11CB"/>
    <w:rsid w:val="00CB7798"/>
    <w:rsid w:val="00D1506F"/>
    <w:rsid w:val="00D64B67"/>
    <w:rsid w:val="00DA7271"/>
    <w:rsid w:val="00DC1900"/>
    <w:rsid w:val="00DC4C1B"/>
    <w:rsid w:val="00DC5A38"/>
    <w:rsid w:val="00DE6744"/>
    <w:rsid w:val="00DF1C7C"/>
    <w:rsid w:val="00E12801"/>
    <w:rsid w:val="00E142FD"/>
    <w:rsid w:val="00E154D9"/>
    <w:rsid w:val="00E634C7"/>
    <w:rsid w:val="00EA34C3"/>
    <w:rsid w:val="00EF39D8"/>
    <w:rsid w:val="00EF6FC2"/>
    <w:rsid w:val="00F27BBC"/>
    <w:rsid w:val="00F47B08"/>
    <w:rsid w:val="00F537D7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D31C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2022-06-17T04:34:00Z</dcterms:created>
  <dcterms:modified xsi:type="dcterms:W3CDTF">2022-06-17T04:35:00Z</dcterms:modified>
</cp:coreProperties>
</file>